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5" w:rsidRPr="007166F5" w:rsidRDefault="00D658B5" w:rsidP="00D658B5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D658B5" w:rsidRPr="007166F5" w:rsidRDefault="00D658B5" w:rsidP="00D658B5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D658B5" w:rsidRPr="007166F5" w:rsidRDefault="00D658B5" w:rsidP="00D658B5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  <w:proofErr w:type="gramEnd"/>
    </w:p>
    <w:p w:rsidR="00D658B5" w:rsidRPr="007E53D2" w:rsidRDefault="00D658B5" w:rsidP="00D658B5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D658B5" w:rsidRPr="00BC6C6E" w:rsidRDefault="00D658B5" w:rsidP="00D658B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SMA Tarakanita 2</w:t>
      </w:r>
    </w:p>
    <w:p w:rsidR="00D658B5" w:rsidRPr="00BC6C6E" w:rsidRDefault="00D658B5" w:rsidP="00D658B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Jaka Sumiyanta</w:t>
      </w:r>
    </w:p>
    <w:p w:rsidR="00D658B5" w:rsidRPr="00BC6C6E" w:rsidRDefault="00D658B5" w:rsidP="00D658B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D658B5" w:rsidRPr="00BC6C6E" w:rsidRDefault="00D658B5" w:rsidP="00D658B5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XI IPA</w:t>
      </w:r>
    </w:p>
    <w:p w:rsidR="00D658B5" w:rsidRPr="007166F5" w:rsidRDefault="00D658B5" w:rsidP="00D658B5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D658B5" w:rsidRPr="003910B2" w:rsidRDefault="00D658B5" w:rsidP="00D658B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D658B5" w:rsidRPr="007E53D2" w:rsidRDefault="00D658B5" w:rsidP="00D658B5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di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D658B5" w:rsidRDefault="00D658B5" w:rsidP="00D658B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658B5" w:rsidRPr="00565690" w:rsidRDefault="00D658B5" w:rsidP="00D658B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D658B5" w:rsidRPr="00565690" w:rsidRDefault="00D658B5" w:rsidP="00D658B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658B5" w:rsidRPr="00565690" w:rsidRDefault="00D658B5" w:rsidP="00D658B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D658B5" w:rsidRDefault="00D658B5" w:rsidP="00D6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58B5" w:rsidRPr="003910B2" w:rsidRDefault="00D658B5" w:rsidP="00D658B5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D658B5" w:rsidRPr="00E02429" w:rsidRDefault="00D658B5" w:rsidP="00D658B5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D658B5" w:rsidRPr="00565690" w:rsidRDefault="00D658B5" w:rsidP="00D658B5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D658B5" w:rsidRPr="00E02429" w:rsidRDefault="00D658B5" w:rsidP="00D658B5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D658B5" w:rsidRPr="00565690" w:rsidRDefault="00D658B5" w:rsidP="00D658B5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(gotong royong,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D658B5" w:rsidRDefault="00D658B5" w:rsidP="00D658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58B5" w:rsidRPr="007166F5" w:rsidRDefault="00D658B5" w:rsidP="00D658B5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D658B5" w:rsidRPr="007E53D2" w:rsidRDefault="00D658B5" w:rsidP="00D658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6"/>
        <w:gridCol w:w="2614"/>
        <w:gridCol w:w="2291"/>
        <w:gridCol w:w="4041"/>
        <w:gridCol w:w="1952"/>
      </w:tblGrid>
      <w:tr w:rsidR="00D658B5" w:rsidRPr="008A2766" w:rsidTr="00D658B5">
        <w:trPr>
          <w:tblHeader/>
        </w:trPr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D658B5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D658B5" w:rsidRPr="00364DCC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D658B5" w:rsidRPr="008A2766" w:rsidTr="00D658B5">
        <w:trPr>
          <w:tblHeader/>
        </w:trPr>
        <w:tc>
          <w:tcPr>
            <w:tcW w:w="2516" w:type="dxa"/>
            <w:shd w:val="clear" w:color="auto" w:fill="D9D9D9" w:themeFill="background1" w:themeFillShade="D9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  <w:shd w:val="clear" w:color="auto" w:fill="D9D9D9" w:themeFill="background1" w:themeFillShade="D9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4041" w:type="dxa"/>
            <w:shd w:val="clear" w:color="auto" w:fill="D9D9D9" w:themeFill="background1" w:themeFillShade="D9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D658B5" w:rsidRPr="008A2766" w:rsidRDefault="00D658B5" w:rsidP="00000E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D658B5" w:rsidRPr="008A2766" w:rsidTr="00D658B5">
        <w:tc>
          <w:tcPr>
            <w:tcW w:w="2516" w:type="dxa"/>
          </w:tcPr>
          <w:p w:rsidR="00D658B5" w:rsidRDefault="00D658B5" w:rsidP="00000E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prinsip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fluida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teknologi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58B5" w:rsidRPr="008A2766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D658B5" w:rsidRPr="00165A92" w:rsidRDefault="00D658B5" w:rsidP="00D658B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yebut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sifat-sifat 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f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luida ideal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.</w:t>
            </w:r>
          </w:p>
          <w:p w:rsidR="00D658B5" w:rsidRPr="00123910" w:rsidRDefault="00D658B5" w:rsidP="00D658B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pengertian debit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debit fluida yang bergerak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Menjelaskan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persamaan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kontinuitas.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Menentukan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persamaan kontinuitas.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Menjelaskan tentang asas Bernoulli.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Menentukan persamaan Bernoulli.</w:t>
            </w:r>
          </w:p>
          <w:p w:rsidR="00D658B5" w:rsidRPr="00123910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prinsip kerja alat penyemprot nyamuk</w:t>
            </w:r>
          </w:p>
          <w:p w:rsidR="00D658B5" w:rsidRPr="00123910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gaya angkat sayap pesawat terbang</w:t>
            </w:r>
          </w:p>
          <w:p w:rsidR="00D658B5" w:rsidRPr="00123910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prinsip kerja karburator</w:t>
            </w:r>
          </w:p>
          <w:p w:rsidR="00D658B5" w:rsidRPr="009547B9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kecepatan fluida pada pipa venturi</w:t>
            </w:r>
          </w:p>
          <w:p w:rsidR="00D658B5" w:rsidRPr="009547B9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kelajuan fluida dengan tabung venturi dengan mano meter</w:t>
            </w:r>
          </w:p>
          <w:p w:rsidR="00D658B5" w:rsidRPr="009547B9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kelajuan udara dengan tabung pitot</w:t>
            </w:r>
          </w:p>
          <w:p w:rsidR="00D658B5" w:rsidRPr="00086368" w:rsidRDefault="00D658B5" w:rsidP="00D658B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Menerapkan teorema torricelli untuk menentukan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kelajuan fluida yang keluar dari dinding  </w:t>
            </w:r>
          </w:p>
          <w:p w:rsidR="00D658B5" w:rsidRPr="00086368" w:rsidRDefault="00D658B5" w:rsidP="0000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D658B5" w:rsidRPr="00364DCC" w:rsidRDefault="00D658B5" w:rsidP="0000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58B5" w:rsidRDefault="00D658B5" w:rsidP="00000E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F</w:t>
            </w:r>
            <w:proofErr w:type="spellStart"/>
            <w:r>
              <w:rPr>
                <w:sz w:val="22"/>
                <w:szCs w:val="22"/>
              </w:rPr>
              <w:t>luida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Dinamik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D658B5" w:rsidRDefault="00D658B5" w:rsidP="00000E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Fluida</w:t>
            </w:r>
            <w:proofErr w:type="spellEnd"/>
            <w:r>
              <w:rPr>
                <w:sz w:val="22"/>
                <w:szCs w:val="22"/>
              </w:rPr>
              <w:t xml:space="preserve"> ideal </w:t>
            </w:r>
          </w:p>
          <w:p w:rsidR="00D658B5" w:rsidRDefault="00D658B5" w:rsidP="00000E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Azas </w:t>
            </w:r>
            <w:proofErr w:type="spellStart"/>
            <w:r>
              <w:rPr>
                <w:sz w:val="22"/>
                <w:szCs w:val="22"/>
              </w:rPr>
              <w:t>kontinuitas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58B5" w:rsidRDefault="00D658B5" w:rsidP="00000EB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Azas Bernoulli </w:t>
            </w:r>
          </w:p>
          <w:p w:rsidR="00D658B5" w:rsidRDefault="00D658B5" w:rsidP="00D658B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Penerapan</w:t>
            </w:r>
            <w:proofErr w:type="spellEnd"/>
            <w:r>
              <w:rPr>
                <w:sz w:val="22"/>
                <w:szCs w:val="22"/>
              </w:rPr>
              <w:t xml:space="preserve"> Azas </w:t>
            </w:r>
            <w:proofErr w:type="spellStart"/>
            <w:r>
              <w:rPr>
                <w:sz w:val="22"/>
                <w:szCs w:val="22"/>
              </w:rPr>
              <w:t>Kontinuitas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Bernouli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Kehidupan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58B5" w:rsidRPr="008A2766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D658B5" w:rsidRDefault="00D658B5" w:rsidP="00D658B5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Discovery learning</w:t>
            </w:r>
          </w:p>
          <w:p w:rsidR="00D658B5" w:rsidRPr="008A2766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Tes tertulis</w:t>
            </w:r>
          </w:p>
          <w:p w:rsidR="00D658B5" w:rsidRP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tugas</w:t>
            </w:r>
            <w:bookmarkStart w:id="0" w:name="_GoBack"/>
            <w:bookmarkEnd w:id="0"/>
          </w:p>
        </w:tc>
      </w:tr>
      <w:tr w:rsidR="00D658B5" w:rsidRPr="008A2766" w:rsidTr="00D658B5">
        <w:tc>
          <w:tcPr>
            <w:tcW w:w="2516" w:type="dxa"/>
          </w:tcPr>
          <w:p w:rsidR="00D658B5" w:rsidRPr="008A2766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lastRenderedPageBreak/>
              <w:t xml:space="preserve">4.4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menguji</w:t>
            </w:r>
            <w:proofErr w:type="spellEnd"/>
            <w:r>
              <w:t xml:space="preserve"> </w:t>
            </w:r>
            <w:proofErr w:type="spellStart"/>
            <w:r>
              <w:t>proyek</w:t>
            </w:r>
            <w:proofErr w:type="spellEnd"/>
            <w:r>
              <w:t xml:space="preserve"> </w:t>
            </w:r>
            <w:proofErr w:type="spellStart"/>
            <w:r>
              <w:t>sederhana</w:t>
            </w:r>
            <w:proofErr w:type="spellEnd"/>
            <w:r>
              <w:t xml:space="preserve"> yang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dinamika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</w:p>
        </w:tc>
        <w:tc>
          <w:tcPr>
            <w:tcW w:w="2614" w:type="dxa"/>
          </w:tcPr>
          <w:p w:rsidR="00D658B5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alat dan bahan percobaan untuk mengukur debit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fluida</w:t>
            </w:r>
          </w:p>
          <w:p w:rsidR="00D658B5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besar debit fluida</w:t>
            </w:r>
          </w:p>
          <w:p w:rsidR="00D658B5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menunjukan kebenaran asas kontinuitas </w:t>
            </w:r>
          </w:p>
          <w:p w:rsidR="00D658B5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alat dan bahan percobaan asas bernoulli</w:t>
            </w:r>
          </w:p>
          <w:p w:rsidR="00D658B5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asas bernoulli</w:t>
            </w:r>
          </w:p>
          <w:p w:rsidR="00D658B5" w:rsidRPr="006B5A7E" w:rsidRDefault="00D658B5" w:rsidP="00D658B5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menyusun laporan percobaan asas bernoulli</w:t>
            </w:r>
          </w:p>
        </w:tc>
        <w:tc>
          <w:tcPr>
            <w:tcW w:w="2291" w:type="dxa"/>
          </w:tcPr>
          <w:p w:rsidR="00D658B5" w:rsidRPr="008A2766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D658B5" w:rsidRP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Discovery Learning</w:t>
            </w:r>
          </w:p>
        </w:tc>
        <w:tc>
          <w:tcPr>
            <w:tcW w:w="1952" w:type="dxa"/>
          </w:tcPr>
          <w:p w:rsid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Tes</w:t>
            </w:r>
          </w:p>
          <w:p w:rsid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Observasi</w:t>
            </w:r>
          </w:p>
          <w:p w:rsidR="00D658B5" w:rsidRPr="00D658B5" w:rsidRDefault="00D658B5" w:rsidP="00000EB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Praktek</w:t>
            </w:r>
          </w:p>
        </w:tc>
      </w:tr>
    </w:tbl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Pr="00611AB4" w:rsidRDefault="00D658B5" w:rsidP="00D658B5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6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D658B5" w:rsidRPr="00611AB4" w:rsidRDefault="00D658B5" w:rsidP="00D658B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658B5" w:rsidRPr="00611AB4" w:rsidRDefault="00D658B5" w:rsidP="00D658B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D658B5" w:rsidRPr="00611AB4" w:rsidRDefault="00D658B5" w:rsidP="00D658B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Default="00D658B5" w:rsidP="00D658B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Pr="00611AB4" w:rsidRDefault="00D658B5" w:rsidP="00D658B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658B5" w:rsidRPr="00BC6C6E" w:rsidRDefault="00D658B5" w:rsidP="00D658B5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Fransiscus Asisi Suyono SFK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 xml:space="preserve">   Jaka Sumiyanta</w:t>
      </w:r>
    </w:p>
    <w:p w:rsidR="00D658B5" w:rsidRDefault="00D658B5" w:rsidP="00D658B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83C55" w:rsidRDefault="00B83C55"/>
    <w:sectPr w:rsidR="00B83C55" w:rsidSect="00D658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41B"/>
    <w:multiLevelType w:val="hybridMultilevel"/>
    <w:tmpl w:val="C23C0CDA"/>
    <w:lvl w:ilvl="0" w:tplc="878C9CEA">
      <w:numFmt w:val="bullet"/>
      <w:lvlText w:val=""/>
      <w:lvlJc w:val="left"/>
      <w:pPr>
        <w:ind w:left="360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5250B"/>
    <w:multiLevelType w:val="multilevel"/>
    <w:tmpl w:val="9932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72099F"/>
    <w:multiLevelType w:val="multilevel"/>
    <w:tmpl w:val="86A27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5"/>
    <w:rsid w:val="00B83C55"/>
    <w:rsid w:val="00B85408"/>
    <w:rsid w:val="00C4649D"/>
    <w:rsid w:val="00D6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16F1-B8DD-42F6-961B-EA799463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B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658B5"/>
    <w:pPr>
      <w:ind w:left="720"/>
      <w:contextualSpacing/>
    </w:pPr>
  </w:style>
  <w:style w:type="paragraph" w:customStyle="1" w:styleId="Default">
    <w:name w:val="Default"/>
    <w:rsid w:val="00D658B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658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Sumiyanta</dc:creator>
  <cp:keywords/>
  <dc:description/>
  <cp:lastModifiedBy>Jaka Sumiyanta</cp:lastModifiedBy>
  <cp:revision>1</cp:revision>
  <dcterms:created xsi:type="dcterms:W3CDTF">2017-05-16T04:45:00Z</dcterms:created>
  <dcterms:modified xsi:type="dcterms:W3CDTF">2017-05-16T04:50:00Z</dcterms:modified>
</cp:coreProperties>
</file>